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renegade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forebears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anarchic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iTunes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Yokohama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sculptures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having me, Anthea.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00:03:13]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me?"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00:04:16]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sculpture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fantastic.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for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sculptures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who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physiotherapists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trying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that's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eugenielee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 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00:13:44]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 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 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 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otaku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uh,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sculpture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 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it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Sheppard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sculptures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00:20:55]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sculpture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 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Bangalore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uh,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what,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like a l-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what,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you know,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art practice or your,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 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 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accessibleartistictechnologies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 Barbareschi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much for having 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Giulia's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Keenahan's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Deborah's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dwarfism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14th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the 14th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there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Latecomers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Loftus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00:28:47]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00:28:50]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230113 Sideshow Ep 13 Art and Technology (Completed  01/20/23)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caBQqUL3nBd-8daROgBLfmK08RwA-ycfla0W88WOWPdY8rE13Xp4lwWTs9GnzFyHuNi4r5vDiLhaEOjtDwcXo5eOrY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