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Baldwin.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Sydney's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Baldwin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Nemeses.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00:01:56]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subverting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subverting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Nemeses,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Nemeses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neuro-typical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sprinkling.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Campbelltown.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blindsided.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hippotherapy,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subsidized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horse-riding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00:07:04].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rhythm,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metronome.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centaur.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able-bodied.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Dickensian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00:08:12].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Kumbaya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they;'re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arthritis.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horse-riding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Rajan,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ADHD.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Vidya,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de-center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Zumba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Zumba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de-center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cohesive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00:12:12]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00:14:01]. They're just learning, and they enjoy that the most, that they are subliminally being taught how to behave correctly through humor.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00:15:50]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McLennan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McCartney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00:17:26]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Mulvany,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muggles,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00:18:35]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Clowns,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Clowns,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00:20:42]. 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00:21:34]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preternaturally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00:23:07]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prosthesis?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prosthesis,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amnesia.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00:24:44]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00:25:43]. Obviously comedy material loves a bit of [crosstalk 00:25:47].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Happy-Go-Wrong,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Snelling's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odyssey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vector-borne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Adelaide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stargazer,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Bakehouse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Madeleine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Alistair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Baldwin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 Coleman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orchestrated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uprisings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reasonableadjustmentexhibition.com.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Hannah.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210326 Activated Arts Ep 7 Comedy and Disability... (Completed  04/09/21)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8NjM5xWm8bT4QRv5EQezdyx-X7W-63UmZHgD1GsmEKnSn4b0WPRf5l29yeJN4wblbcIX6RZPdIjKgoJjkqv9gnjH9Fo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